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38" w:rsidRDefault="00E3197C" w:rsidP="00E3197C">
      <w:pPr>
        <w:tabs>
          <w:tab w:val="left" w:pos="4140"/>
        </w:tabs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284729" cy="10477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 Strathallan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86" cy="109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7C" w:rsidRPr="0037686E" w:rsidRDefault="00E3197C" w:rsidP="00E3197C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37686E">
        <w:rPr>
          <w:rFonts w:ascii="Arial" w:hAnsi="Arial" w:cs="Arial"/>
          <w:b/>
          <w:color w:val="538135" w:themeColor="accent6" w:themeShade="BF"/>
          <w:sz w:val="24"/>
          <w:szCs w:val="24"/>
        </w:rPr>
        <w:t>Save Strathallan Open Space Community Coalition Inc.</w:t>
      </w:r>
    </w:p>
    <w:p w:rsidR="00E3197C" w:rsidRDefault="00E3197C" w:rsidP="00E3197C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Main Drive, BUNDOORA, VIC 3083</w:t>
      </w:r>
    </w:p>
    <w:p w:rsidR="00E3197C" w:rsidRPr="002A342D" w:rsidRDefault="00E3197C" w:rsidP="00E3197C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492" w:rsidRPr="004266D7" w:rsidRDefault="00FC0492" w:rsidP="0002023F">
      <w:pPr>
        <w:spacing w:after="0"/>
        <w:ind w:right="340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4266D7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Newsletter   </w:t>
      </w:r>
      <w:r w:rsidR="000324F1"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 w:rsidRPr="004266D7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Pr="004266D7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0324F1">
        <w:rPr>
          <w:rFonts w:ascii="Arial" w:hAnsi="Arial" w:cs="Arial"/>
          <w:b/>
          <w:color w:val="385623" w:themeColor="accent6" w:themeShade="80"/>
          <w:sz w:val="20"/>
          <w:szCs w:val="20"/>
        </w:rPr>
        <w:t>March 2018</w:t>
      </w:r>
    </w:p>
    <w:p w:rsidR="00CC5FB0" w:rsidRDefault="00CC5FB0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23522F" w:rsidRPr="0023522F" w:rsidRDefault="0023522F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23522F">
        <w:rPr>
          <w:rFonts w:ascii="Arial" w:hAnsi="Arial" w:cs="Arial"/>
          <w:b/>
          <w:sz w:val="20"/>
          <w:szCs w:val="20"/>
        </w:rPr>
        <w:t xml:space="preserve">Status of Sale of Strathallan Open Space </w:t>
      </w:r>
    </w:p>
    <w:p w:rsidR="0023522F" w:rsidRDefault="0023522F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EE0B13" w:rsidRDefault="00EE0B13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has been quite some time since we have published a newsletter.   There has been a lot of activity, but we have not yet achieved our objective – to maintain the current zoning and usage of the Strathallan Open Space.   This objective will not be achieved if </w:t>
      </w:r>
      <w:r w:rsidR="00B8496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Trobe University continues to “own” this land.</w:t>
      </w:r>
    </w:p>
    <w:p w:rsidR="00EE0B13" w:rsidRDefault="00EE0B13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EE0B13" w:rsidRPr="00257A20" w:rsidRDefault="00EE0B13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color w:val="000000" w:themeColor="text1"/>
          <w:sz w:val="20"/>
          <w:szCs w:val="20"/>
        </w:rPr>
      </w:pPr>
      <w:r w:rsidRPr="00257A20">
        <w:rPr>
          <w:rFonts w:ascii="Arial" w:hAnsi="Arial" w:cs="Arial"/>
          <w:color w:val="000000" w:themeColor="text1"/>
          <w:sz w:val="20"/>
          <w:szCs w:val="20"/>
        </w:rPr>
        <w:t>We have had great support from Colin Brooks the MLA for Bundoora</w:t>
      </w:r>
      <w:r w:rsidR="00526329" w:rsidRPr="00257A20">
        <w:rPr>
          <w:rFonts w:ascii="Arial" w:hAnsi="Arial" w:cs="Arial"/>
          <w:color w:val="000000" w:themeColor="text1"/>
          <w:sz w:val="20"/>
          <w:szCs w:val="20"/>
        </w:rPr>
        <w:t xml:space="preserve">, Banyule </w:t>
      </w:r>
      <w:r w:rsidRPr="00257A2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526329" w:rsidRPr="00257A20">
        <w:rPr>
          <w:rFonts w:ascii="Arial" w:hAnsi="Arial" w:cs="Arial"/>
          <w:color w:val="000000" w:themeColor="text1"/>
          <w:sz w:val="20"/>
          <w:szCs w:val="20"/>
        </w:rPr>
        <w:t xml:space="preserve">Darebin City Councils. The Mayor of Darebin has recently reiterated the </w:t>
      </w:r>
      <w:r w:rsidRPr="00257A20">
        <w:rPr>
          <w:rFonts w:ascii="Arial" w:hAnsi="Arial" w:cs="Arial"/>
          <w:color w:val="000000" w:themeColor="text1"/>
          <w:sz w:val="20"/>
          <w:szCs w:val="20"/>
        </w:rPr>
        <w:t>Council</w:t>
      </w:r>
      <w:r w:rsidR="00526329" w:rsidRPr="00257A20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257A20">
        <w:rPr>
          <w:rFonts w:ascii="Arial" w:hAnsi="Arial" w:cs="Arial"/>
          <w:color w:val="000000" w:themeColor="text1"/>
          <w:sz w:val="20"/>
          <w:szCs w:val="20"/>
        </w:rPr>
        <w:t xml:space="preserve"> 100% support for our campaign.</w:t>
      </w:r>
    </w:p>
    <w:p w:rsidR="00EE0B13" w:rsidRPr="00257A20" w:rsidRDefault="00EE0B13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color w:val="000000" w:themeColor="text1"/>
          <w:sz w:val="20"/>
          <w:szCs w:val="20"/>
        </w:rPr>
      </w:pPr>
    </w:p>
    <w:p w:rsidR="00EE0B13" w:rsidRDefault="00526329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257A20">
        <w:rPr>
          <w:rFonts w:ascii="Arial" w:hAnsi="Arial" w:cs="Arial"/>
          <w:color w:val="000000" w:themeColor="text1"/>
          <w:sz w:val="20"/>
          <w:szCs w:val="20"/>
        </w:rPr>
        <w:t>During August 2017, two articles appeared in the Preston Leader. The initial article indicated the University’s plan to utilise the land for residential &amp; recreational purposes. The latter article indicated that La Trobe was prepared to sell the land to Darebin City Counci</w:t>
      </w:r>
      <w:r w:rsidR="00BF6BBF" w:rsidRPr="00257A20">
        <w:rPr>
          <w:rFonts w:ascii="Arial" w:hAnsi="Arial" w:cs="Arial"/>
          <w:color w:val="000000" w:themeColor="text1"/>
          <w:sz w:val="20"/>
          <w:szCs w:val="20"/>
        </w:rPr>
        <w:t xml:space="preserve">l to facilitate the retention of the land as </w:t>
      </w:r>
      <w:r w:rsidR="002F5F6B" w:rsidRPr="00257A20">
        <w:rPr>
          <w:rFonts w:ascii="Arial" w:hAnsi="Arial" w:cs="Arial"/>
          <w:color w:val="000000" w:themeColor="text1"/>
          <w:sz w:val="20"/>
          <w:szCs w:val="20"/>
        </w:rPr>
        <w:t>“</w:t>
      </w:r>
      <w:r w:rsidR="00BF6BBF" w:rsidRPr="00257A20">
        <w:rPr>
          <w:rFonts w:ascii="Arial" w:hAnsi="Arial" w:cs="Arial"/>
          <w:color w:val="000000" w:themeColor="text1"/>
          <w:sz w:val="20"/>
          <w:szCs w:val="20"/>
        </w:rPr>
        <w:t>Open Space</w:t>
      </w:r>
      <w:r w:rsidR="002F5F6B" w:rsidRPr="00257A20">
        <w:rPr>
          <w:rFonts w:ascii="Arial" w:hAnsi="Arial" w:cs="Arial"/>
          <w:color w:val="000000" w:themeColor="text1"/>
          <w:sz w:val="20"/>
          <w:szCs w:val="20"/>
        </w:rPr>
        <w:t>”</w:t>
      </w:r>
      <w:r w:rsidR="00BF6BBF" w:rsidRPr="00257A20">
        <w:rPr>
          <w:rFonts w:ascii="Arial" w:hAnsi="Arial" w:cs="Arial"/>
          <w:color w:val="000000" w:themeColor="text1"/>
          <w:sz w:val="20"/>
          <w:szCs w:val="20"/>
        </w:rPr>
        <w:t xml:space="preserve">.However, at this point the </w:t>
      </w:r>
      <w:r w:rsidR="00EE0B13" w:rsidRPr="00257A20">
        <w:rPr>
          <w:rFonts w:ascii="Arial" w:hAnsi="Arial" w:cs="Arial"/>
          <w:color w:val="000000" w:themeColor="text1"/>
          <w:sz w:val="20"/>
          <w:szCs w:val="20"/>
        </w:rPr>
        <w:t xml:space="preserve">negotiations </w:t>
      </w:r>
      <w:r w:rsidR="002F5F6B" w:rsidRPr="00257A20">
        <w:rPr>
          <w:rFonts w:ascii="Arial" w:hAnsi="Arial" w:cs="Arial"/>
          <w:color w:val="000000" w:themeColor="text1"/>
          <w:sz w:val="20"/>
          <w:szCs w:val="20"/>
        </w:rPr>
        <w:t xml:space="preserve">between the Council and </w:t>
      </w:r>
      <w:r w:rsidR="00EE0B13" w:rsidRPr="00257A20">
        <w:rPr>
          <w:rFonts w:ascii="Arial" w:hAnsi="Arial" w:cs="Arial"/>
          <w:color w:val="000000" w:themeColor="text1"/>
          <w:sz w:val="20"/>
          <w:szCs w:val="20"/>
        </w:rPr>
        <w:t>La Trobe</w:t>
      </w:r>
      <w:r w:rsidR="007742F0" w:rsidRPr="00257A20">
        <w:rPr>
          <w:rFonts w:ascii="Arial" w:hAnsi="Arial" w:cs="Arial"/>
          <w:color w:val="000000" w:themeColor="text1"/>
          <w:sz w:val="20"/>
          <w:szCs w:val="20"/>
        </w:rPr>
        <w:t xml:space="preserve"> are still ongoing</w:t>
      </w:r>
      <w:r w:rsidR="00EE0B13" w:rsidRPr="00257A20">
        <w:rPr>
          <w:rFonts w:ascii="Arial" w:hAnsi="Arial" w:cs="Arial"/>
          <w:color w:val="000000" w:themeColor="text1"/>
          <w:sz w:val="20"/>
          <w:szCs w:val="20"/>
        </w:rPr>
        <w:t>.   It appears to us the sticking point is the price expected by the University.  The Preston</w:t>
      </w:r>
      <w:r w:rsidR="00EE0B13">
        <w:rPr>
          <w:rFonts w:ascii="Arial" w:hAnsi="Arial" w:cs="Arial"/>
          <w:sz w:val="20"/>
          <w:szCs w:val="20"/>
        </w:rPr>
        <w:t xml:space="preserve"> Leader reported in October 2017 that La Trobe </w:t>
      </w:r>
      <w:r w:rsidR="00B84965">
        <w:rPr>
          <w:rFonts w:ascii="Arial" w:hAnsi="Arial" w:cs="Arial"/>
          <w:sz w:val="20"/>
          <w:szCs w:val="20"/>
        </w:rPr>
        <w:t>are</w:t>
      </w:r>
      <w:r w:rsidR="00EE0B13">
        <w:rPr>
          <w:rFonts w:ascii="Arial" w:hAnsi="Arial" w:cs="Arial"/>
          <w:sz w:val="20"/>
          <w:szCs w:val="20"/>
        </w:rPr>
        <w:t xml:space="preserve"> expecting $25million, based on a valuation by the Victorian Valuer Gener</w:t>
      </w:r>
      <w:r w:rsidR="002F5F6B">
        <w:rPr>
          <w:rFonts w:ascii="Arial" w:hAnsi="Arial" w:cs="Arial"/>
          <w:sz w:val="20"/>
          <w:szCs w:val="20"/>
        </w:rPr>
        <w:t xml:space="preserve">al. </w:t>
      </w:r>
      <w:r w:rsidR="00EE0B13">
        <w:rPr>
          <w:rFonts w:ascii="Arial" w:hAnsi="Arial" w:cs="Arial"/>
          <w:sz w:val="20"/>
          <w:szCs w:val="20"/>
        </w:rPr>
        <w:t>However</w:t>
      </w:r>
      <w:r w:rsidR="002F5F6B">
        <w:rPr>
          <w:rFonts w:ascii="Arial" w:hAnsi="Arial" w:cs="Arial"/>
          <w:sz w:val="20"/>
          <w:szCs w:val="20"/>
        </w:rPr>
        <w:t>,</w:t>
      </w:r>
      <w:r w:rsidR="00EE0B13">
        <w:rPr>
          <w:rFonts w:ascii="Arial" w:hAnsi="Arial" w:cs="Arial"/>
          <w:sz w:val="20"/>
          <w:szCs w:val="20"/>
        </w:rPr>
        <w:t xml:space="preserve"> the detail of that valuation has been kept confidential.   We believe this price is outrageous.   The SSOSCC ha</w:t>
      </w:r>
      <w:r w:rsidR="002F5F6B">
        <w:rPr>
          <w:rFonts w:ascii="Arial" w:hAnsi="Arial" w:cs="Arial"/>
          <w:sz w:val="20"/>
          <w:szCs w:val="20"/>
        </w:rPr>
        <w:t>s written to the Valuer General</w:t>
      </w:r>
      <w:r w:rsidR="009C216C">
        <w:rPr>
          <w:rFonts w:ascii="Arial" w:hAnsi="Arial" w:cs="Arial"/>
          <w:sz w:val="20"/>
          <w:szCs w:val="20"/>
        </w:rPr>
        <w:t xml:space="preserve"> </w:t>
      </w:r>
      <w:r w:rsidR="00EE0B13">
        <w:rPr>
          <w:rFonts w:ascii="Arial" w:hAnsi="Arial" w:cs="Arial"/>
          <w:sz w:val="20"/>
          <w:szCs w:val="20"/>
        </w:rPr>
        <w:t xml:space="preserve">asking for a review, based upon a number of </w:t>
      </w:r>
      <w:r w:rsidR="006456DA">
        <w:rPr>
          <w:rFonts w:ascii="Arial" w:hAnsi="Arial" w:cs="Arial"/>
          <w:sz w:val="20"/>
          <w:szCs w:val="20"/>
        </w:rPr>
        <w:t>factors</w:t>
      </w:r>
      <w:r w:rsidR="00EE0B13">
        <w:rPr>
          <w:rFonts w:ascii="Arial" w:hAnsi="Arial" w:cs="Arial"/>
          <w:sz w:val="20"/>
          <w:szCs w:val="20"/>
        </w:rPr>
        <w:t xml:space="preserve">, including an independent valuation commissioned by </w:t>
      </w:r>
      <w:r w:rsidR="00B84965">
        <w:rPr>
          <w:rFonts w:ascii="Arial" w:hAnsi="Arial" w:cs="Arial"/>
          <w:sz w:val="20"/>
          <w:szCs w:val="20"/>
        </w:rPr>
        <w:t>the Strathallan Golf Club.   This very professional report valued the land at $1.5 million; and the Darebin Council rate valuation is $2.1 million.</w:t>
      </w:r>
    </w:p>
    <w:p w:rsidR="00B84965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waiting for a response from The Valuer General.</w:t>
      </w:r>
    </w:p>
    <w:p w:rsidR="00B84965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B84965" w:rsidRPr="00B84965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B84965">
        <w:rPr>
          <w:rFonts w:ascii="Arial" w:hAnsi="Arial" w:cs="Arial"/>
          <w:b/>
          <w:sz w:val="20"/>
          <w:szCs w:val="20"/>
        </w:rPr>
        <w:t>Batman by-election</w:t>
      </w:r>
    </w:p>
    <w:p w:rsidR="00B84965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071DC7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Voters in the Federal electorate of Batman go to the polls on Saturday 17 March to elect a replacement for David Feeney.</w:t>
      </w:r>
      <w:bookmarkStart w:id="0" w:name="_GoBack"/>
      <w:bookmarkEnd w:id="0"/>
    </w:p>
    <w:p w:rsidR="00071DC7" w:rsidRDefault="00071DC7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071DC7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9C216C">
        <w:rPr>
          <w:rFonts w:ascii="Arial" w:hAnsi="Arial" w:cs="Arial"/>
          <w:b/>
          <w:sz w:val="20"/>
          <w:szCs w:val="20"/>
        </w:rPr>
        <w:t>The Strathallan Open space is considered one of the most critical environmental issues in the Batman electorate.</w:t>
      </w:r>
      <w:r w:rsidR="009C216C">
        <w:rPr>
          <w:rFonts w:ascii="Arial" w:hAnsi="Arial" w:cs="Arial"/>
          <w:b/>
          <w:sz w:val="20"/>
          <w:szCs w:val="20"/>
        </w:rPr>
        <w:t xml:space="preserve"> </w:t>
      </w:r>
    </w:p>
    <w:p w:rsidR="00071DC7" w:rsidRDefault="00071DC7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B84965" w:rsidRDefault="00B84965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Owen Macdonald, a local resident and committee member of the SSOSCC has written a letter to each registered candidate for the by-election.   Below is a summary of the responses Owen has received.   </w:t>
      </w:r>
    </w:p>
    <w:p w:rsidR="00071DC7" w:rsidRDefault="00071DC7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3" w:type="dxa"/>
        <w:tblLook w:val="04A0"/>
      </w:tblPr>
      <w:tblGrid>
        <w:gridCol w:w="520"/>
        <w:gridCol w:w="2860"/>
        <w:gridCol w:w="3340"/>
        <w:gridCol w:w="3800"/>
      </w:tblGrid>
      <w:tr w:rsidR="00B84965" w:rsidRPr="00B84965" w:rsidTr="00B84965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Candidate responses to Owen Macdonald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965" w:rsidRPr="00B84965" w:rsidTr="00BF6BBF">
        <w:trPr>
          <w:trHeight w:val="170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GENTLE, Yvonne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Rise Up Australia Party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84965" w:rsidRPr="00B84965" w:rsidTr="00526329">
        <w:trPr>
          <w:trHeight w:val="260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KEARNEY, Ged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Australian Labor Party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071D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response is non-committal</w:t>
            </w:r>
          </w:p>
        </w:tc>
      </w:tr>
      <w:tr w:rsidR="00B84965" w:rsidRPr="00B84965" w:rsidTr="00BF6BBF">
        <w:trPr>
          <w:trHeight w:val="264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BHATHAL, Alex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The Greens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D5E5F"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526329">
        <w:trPr>
          <w:trHeight w:val="298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BAILEY, Kevin Christopher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Australian Conservatives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526329">
        <w:trPr>
          <w:trHeight w:val="259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BURNS, Tegan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Australian People's Party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3D5E5F"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BF6BBF">
        <w:trPr>
          <w:trHeight w:val="264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ROBINSON, Debbie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Australian Liberty Alliance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BF6BBF">
        <w:trPr>
          <w:trHeight w:val="267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VAN LIESHOUT, Teresa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Independent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BF6BBF">
        <w:trPr>
          <w:trHeight w:val="258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WHITEHEAD, Adrian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D85222"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BF6BBF">
        <w:trPr>
          <w:trHeight w:val="262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MCDONALD, Mark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Sustainable Australia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257A20"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Yes, does support local community</w:t>
            </w:r>
          </w:p>
        </w:tc>
      </w:tr>
      <w:tr w:rsidR="00B84965" w:rsidRPr="00B84965" w:rsidTr="00BF6BBF">
        <w:trPr>
          <w:trHeight w:val="280"/>
        </w:trPr>
        <w:tc>
          <w:tcPr>
            <w:tcW w:w="5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lang w:eastAsia="en-AU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SMITH, Miranda Joyce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8496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Animal Justice Party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5" w:rsidRPr="00B84965" w:rsidRDefault="00B84965" w:rsidP="00B84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84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071DC7" w:rsidRDefault="00071DC7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B84965" w:rsidRDefault="00071DC7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4965">
        <w:rPr>
          <w:rFonts w:ascii="Arial" w:hAnsi="Arial" w:cs="Arial"/>
          <w:sz w:val="20"/>
          <w:szCs w:val="20"/>
        </w:rPr>
        <w:t>We encourage all eligible voters in the by-election to contact candidates and continue to draw attention to the issue.</w:t>
      </w:r>
    </w:p>
    <w:p w:rsidR="00DD552F" w:rsidRDefault="00DD552F" w:rsidP="004266D7">
      <w:pPr>
        <w:tabs>
          <w:tab w:val="left" w:pos="4140"/>
        </w:tabs>
        <w:spacing w:after="0" w:line="240" w:lineRule="auto"/>
        <w:ind w:right="340"/>
        <w:rPr>
          <w:rFonts w:ascii="Arial" w:hAnsi="Arial" w:cs="Arial"/>
          <w:sz w:val="20"/>
          <w:szCs w:val="20"/>
        </w:rPr>
      </w:pPr>
    </w:p>
    <w:p w:rsidR="0002023F" w:rsidRPr="007A7D92" w:rsidRDefault="0002023F" w:rsidP="0002023F">
      <w:pPr>
        <w:spacing w:after="0"/>
        <w:ind w:right="340"/>
        <w:rPr>
          <w:rFonts w:ascii="Arial" w:hAnsi="Arial" w:cs="Arial"/>
          <w:color w:val="000000" w:themeColor="text1"/>
          <w:sz w:val="20"/>
          <w:szCs w:val="20"/>
        </w:rPr>
      </w:pPr>
      <w:r w:rsidRPr="007A7D92">
        <w:rPr>
          <w:rFonts w:ascii="Arial" w:hAnsi="Arial" w:cs="Arial"/>
          <w:b/>
          <w:color w:val="000000" w:themeColor="text1"/>
          <w:sz w:val="20"/>
          <w:szCs w:val="20"/>
        </w:rPr>
        <w:t>Regards          Peter Roberts-President</w:t>
      </w:r>
      <w:r w:rsidRPr="007A7D9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A7D9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A7D9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sectPr w:rsidR="0002023F" w:rsidRPr="007A7D92" w:rsidSect="008F5C38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05" w:rsidRDefault="00902905" w:rsidP="00A67143">
      <w:pPr>
        <w:spacing w:after="0" w:line="240" w:lineRule="auto"/>
      </w:pPr>
      <w:r>
        <w:separator/>
      </w:r>
    </w:p>
  </w:endnote>
  <w:endnote w:type="continuationSeparator" w:id="1">
    <w:p w:rsidR="00902905" w:rsidRDefault="00902905" w:rsidP="00A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43" w:rsidRPr="002D3309" w:rsidRDefault="0062380A">
    <w:pPr>
      <w:pStyle w:val="Footer"/>
      <w:rPr>
        <w:b/>
        <w:color w:val="538135" w:themeColor="accent6" w:themeShade="BF"/>
        <w:sz w:val="20"/>
        <w:szCs w:val="20"/>
      </w:rPr>
    </w:pPr>
    <w:hyperlink r:id="rId1" w:history="1">
      <w:r w:rsidR="00A67143" w:rsidRPr="002D3309">
        <w:rPr>
          <w:rStyle w:val="Hyperlink"/>
          <w:b/>
          <w:color w:val="538135" w:themeColor="accent6" w:themeShade="BF"/>
          <w:sz w:val="20"/>
          <w:szCs w:val="20"/>
        </w:rPr>
        <w:t>www.savestrathallanopenspace.com.au</w:t>
      </w:r>
    </w:hyperlink>
    <w:r w:rsidR="00A67143" w:rsidRPr="002D3309">
      <w:rPr>
        <w:b/>
        <w:color w:val="538135" w:themeColor="accent6" w:themeShade="BF"/>
        <w:sz w:val="20"/>
        <w:szCs w:val="20"/>
      </w:rPr>
      <w:tab/>
    </w:r>
    <w:r w:rsidR="002D3309" w:rsidRPr="002D3309">
      <w:rPr>
        <w:b/>
        <w:color w:val="538135" w:themeColor="accent6" w:themeShade="BF"/>
        <w:sz w:val="20"/>
        <w:szCs w:val="20"/>
      </w:rPr>
      <w:tab/>
      <w:t>savestrathallanopenspace@gmail.com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05" w:rsidRDefault="00902905" w:rsidP="00A67143">
      <w:pPr>
        <w:spacing w:after="0" w:line="240" w:lineRule="auto"/>
      </w:pPr>
      <w:r>
        <w:separator/>
      </w:r>
    </w:p>
  </w:footnote>
  <w:footnote w:type="continuationSeparator" w:id="1">
    <w:p w:rsidR="00902905" w:rsidRDefault="00902905" w:rsidP="00A6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E8"/>
    <w:rsid w:val="000039C9"/>
    <w:rsid w:val="0002023F"/>
    <w:rsid w:val="00020F28"/>
    <w:rsid w:val="000301D5"/>
    <w:rsid w:val="000324F1"/>
    <w:rsid w:val="00061004"/>
    <w:rsid w:val="00071DC7"/>
    <w:rsid w:val="00086BB3"/>
    <w:rsid w:val="000F1F30"/>
    <w:rsid w:val="001D4292"/>
    <w:rsid w:val="0023522F"/>
    <w:rsid w:val="00257A20"/>
    <w:rsid w:val="002A342D"/>
    <w:rsid w:val="002B7D69"/>
    <w:rsid w:val="002D246F"/>
    <w:rsid w:val="002D3309"/>
    <w:rsid w:val="002F5F6B"/>
    <w:rsid w:val="00300A56"/>
    <w:rsid w:val="00321127"/>
    <w:rsid w:val="0037686E"/>
    <w:rsid w:val="00393B3F"/>
    <w:rsid w:val="003D5E5F"/>
    <w:rsid w:val="004121E8"/>
    <w:rsid w:val="00415F18"/>
    <w:rsid w:val="00423AB0"/>
    <w:rsid w:val="004266D7"/>
    <w:rsid w:val="004E7789"/>
    <w:rsid w:val="004F29EB"/>
    <w:rsid w:val="00526329"/>
    <w:rsid w:val="0062380A"/>
    <w:rsid w:val="00625D49"/>
    <w:rsid w:val="006456DA"/>
    <w:rsid w:val="00650168"/>
    <w:rsid w:val="0072734B"/>
    <w:rsid w:val="007742F0"/>
    <w:rsid w:val="00775A34"/>
    <w:rsid w:val="007A7D92"/>
    <w:rsid w:val="007F3046"/>
    <w:rsid w:val="00802341"/>
    <w:rsid w:val="008C2B77"/>
    <w:rsid w:val="008F5C38"/>
    <w:rsid w:val="00902905"/>
    <w:rsid w:val="00907BDB"/>
    <w:rsid w:val="009C216C"/>
    <w:rsid w:val="009E7A11"/>
    <w:rsid w:val="00A25EEC"/>
    <w:rsid w:val="00A265C1"/>
    <w:rsid w:val="00A67143"/>
    <w:rsid w:val="00AE099F"/>
    <w:rsid w:val="00B5479E"/>
    <w:rsid w:val="00B84965"/>
    <w:rsid w:val="00BA093C"/>
    <w:rsid w:val="00BD6992"/>
    <w:rsid w:val="00BE761F"/>
    <w:rsid w:val="00BF6BBF"/>
    <w:rsid w:val="00C764D3"/>
    <w:rsid w:val="00CC5FB0"/>
    <w:rsid w:val="00CE0CFF"/>
    <w:rsid w:val="00D15F8D"/>
    <w:rsid w:val="00D31D35"/>
    <w:rsid w:val="00D346F4"/>
    <w:rsid w:val="00D85222"/>
    <w:rsid w:val="00D86B7D"/>
    <w:rsid w:val="00D87782"/>
    <w:rsid w:val="00DA43E4"/>
    <w:rsid w:val="00DD1EFA"/>
    <w:rsid w:val="00DD552F"/>
    <w:rsid w:val="00DE6A22"/>
    <w:rsid w:val="00E3034D"/>
    <w:rsid w:val="00E3197C"/>
    <w:rsid w:val="00EA4759"/>
    <w:rsid w:val="00EE0B13"/>
    <w:rsid w:val="00F40E77"/>
    <w:rsid w:val="00FB31BE"/>
    <w:rsid w:val="00FC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43"/>
  </w:style>
  <w:style w:type="paragraph" w:styleId="Footer">
    <w:name w:val="footer"/>
    <w:basedOn w:val="Normal"/>
    <w:link w:val="FooterChar"/>
    <w:uiPriority w:val="99"/>
    <w:semiHidden/>
    <w:unhideWhenUsed/>
    <w:rsid w:val="00A6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43"/>
  </w:style>
  <w:style w:type="character" w:styleId="Hyperlink">
    <w:name w:val="Hyperlink"/>
    <w:basedOn w:val="DefaultParagraphFont"/>
    <w:uiPriority w:val="99"/>
    <w:semiHidden/>
    <w:unhideWhenUsed/>
    <w:rsid w:val="00A6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strathallanopenspace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HR6HXVF9\SSOSCC%20Leterhead%20Opt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A699-AB12-4DB2-BA00-FAEEDD97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SSOSCC Leterhead Option 2.dotx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 Rent IT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2018-03-13T05:46:00Z</cp:lastPrinted>
  <dcterms:created xsi:type="dcterms:W3CDTF">2018-03-13T05:53:00Z</dcterms:created>
  <dcterms:modified xsi:type="dcterms:W3CDTF">2018-03-13T05:53:00Z</dcterms:modified>
</cp:coreProperties>
</file>